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09" w:rsidRDefault="00F35C7D">
      <w:pPr>
        <w:pStyle w:val="BodyText"/>
        <w:spacing w:before="72"/>
        <w:ind w:left="796"/>
      </w:pPr>
      <w:r>
        <w:t>Anglistika</w:t>
      </w:r>
      <w:r>
        <w:rPr>
          <w:spacing w:val="-2"/>
        </w:rPr>
        <w:t xml:space="preserve"> </w:t>
      </w:r>
      <w:r w:rsidR="00D71C9E">
        <w:t>– Drugi</w:t>
      </w:r>
      <w:r>
        <w:rPr>
          <w:spacing w:val="-1"/>
        </w:rPr>
        <w:t xml:space="preserve"> </w:t>
      </w:r>
      <w:r w:rsidR="00D71C9E">
        <w:t>c</w:t>
      </w:r>
      <w:r>
        <w:t>iklus studija</w:t>
      </w:r>
      <w:r>
        <w:rPr>
          <w:spacing w:val="-1"/>
        </w:rPr>
        <w:t xml:space="preserve"> </w:t>
      </w:r>
      <w:r>
        <w:t>– izborni i</w:t>
      </w:r>
      <w:r>
        <w:rPr>
          <w:spacing w:val="-1"/>
        </w:rPr>
        <w:t xml:space="preserve"> </w:t>
      </w:r>
      <w:r>
        <w:t>obavezni</w:t>
      </w:r>
      <w:r>
        <w:rPr>
          <w:spacing w:val="-2"/>
        </w:rPr>
        <w:t xml:space="preserve"> </w:t>
      </w:r>
      <w:r>
        <w:t>predmeti,</w:t>
      </w:r>
      <w:r>
        <w:rPr>
          <w:spacing w:val="-1"/>
        </w:rPr>
        <w:t xml:space="preserve"> </w:t>
      </w:r>
      <w:r w:rsidR="00D71C9E">
        <w:t>akademska 2023/2024</w:t>
      </w:r>
    </w:p>
    <w:p w:rsidR="00972409" w:rsidRDefault="00972409">
      <w:pPr>
        <w:pStyle w:val="BodyText"/>
        <w:rPr>
          <w:sz w:val="20"/>
        </w:rPr>
      </w:pPr>
    </w:p>
    <w:p w:rsidR="00972409" w:rsidRDefault="00972409">
      <w:pPr>
        <w:pStyle w:val="BodyText"/>
        <w:rPr>
          <w:sz w:val="20"/>
        </w:rPr>
      </w:pPr>
    </w:p>
    <w:p w:rsidR="00972409" w:rsidRDefault="00972409">
      <w:pPr>
        <w:pStyle w:val="BodyText"/>
        <w:spacing w:before="5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5101"/>
      </w:tblGrid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Profesor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Izborni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predmeti</w:t>
            </w:r>
          </w:p>
        </w:tc>
      </w:tr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Maja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Kujundžić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5">
              <w:r>
                <w:rPr>
                  <w:color w:val="0462C1"/>
                  <w:sz w:val="24"/>
                  <w:u w:color="0462C1"/>
                </w:rPr>
                <w:t>Kognitiv</w:t>
              </w:r>
              <w:r>
                <w:rPr>
                  <w:color w:val="0462C1"/>
                  <w:sz w:val="24"/>
                  <w:u w:color="0462C1"/>
                </w:rPr>
                <w:t>n</w:t>
              </w:r>
              <w:r>
                <w:rPr>
                  <w:color w:val="0462C1"/>
                  <w:sz w:val="24"/>
                  <w:u w:color="0462C1"/>
                </w:rPr>
                <w:t>a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lingvistika</w:t>
              </w:r>
            </w:hyperlink>
          </w:p>
        </w:tc>
      </w:tr>
      <w:tr w:rsidR="00972409">
        <w:trPr>
          <w:trHeight w:val="561"/>
        </w:trPr>
        <w:tc>
          <w:tcPr>
            <w:tcW w:w="4676" w:type="dxa"/>
          </w:tcPr>
          <w:p w:rsidR="00972409" w:rsidRDefault="00F35C7D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Jelena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Marković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2E00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  <w:u w:val="none"/>
              </w:rPr>
            </w:pPr>
            <w:hyperlink r:id="rId6">
              <w:r w:rsidR="00F35C7D">
                <w:rPr>
                  <w:color w:val="0462C1"/>
                  <w:sz w:val="24"/>
                  <w:u w:color="0462C1"/>
                </w:rPr>
                <w:t>Anal</w:t>
              </w:r>
              <w:r w:rsidR="00F35C7D">
                <w:rPr>
                  <w:color w:val="0462C1"/>
                  <w:sz w:val="24"/>
                  <w:u w:color="0462C1"/>
                </w:rPr>
                <w:t>i</w:t>
              </w:r>
              <w:r w:rsidR="00F35C7D">
                <w:rPr>
                  <w:color w:val="0462C1"/>
                  <w:sz w:val="24"/>
                  <w:u w:color="0462C1"/>
                </w:rPr>
                <w:t>za</w:t>
              </w:r>
              <w:r w:rsidR="00F35C7D"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 w:rsidR="00F35C7D">
                <w:rPr>
                  <w:color w:val="0462C1"/>
                  <w:sz w:val="24"/>
                  <w:u w:color="0462C1"/>
                </w:rPr>
                <w:t>diskursa</w:t>
              </w:r>
            </w:hyperlink>
          </w:p>
        </w:tc>
      </w:tr>
      <w:tr w:rsidR="00972409">
        <w:trPr>
          <w:trHeight w:val="551"/>
        </w:trPr>
        <w:tc>
          <w:tcPr>
            <w:tcW w:w="4676" w:type="dxa"/>
          </w:tcPr>
          <w:p w:rsidR="00972409" w:rsidRDefault="00F35C7D" w:rsidP="002E0051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Vera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Vujević</w:t>
            </w:r>
            <w:bookmarkStart w:id="0" w:name="_GoBack"/>
            <w:bookmarkEnd w:id="0"/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7">
              <w:r>
                <w:rPr>
                  <w:color w:val="0462C1"/>
                  <w:sz w:val="24"/>
                  <w:u w:color="0462C1"/>
                </w:rPr>
                <w:t>Kon</w:t>
              </w:r>
              <w:r>
                <w:rPr>
                  <w:color w:val="0462C1"/>
                  <w:sz w:val="24"/>
                  <w:u w:color="0462C1"/>
                </w:rPr>
                <w:t>t</w:t>
              </w:r>
              <w:r>
                <w:rPr>
                  <w:color w:val="0462C1"/>
                  <w:sz w:val="24"/>
                  <w:u w:color="0462C1"/>
                </w:rPr>
                <w:t>rastivna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analiza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engleskog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 srpskog</w:t>
              </w:r>
            </w:hyperlink>
          </w:p>
          <w:p w:rsidR="00972409" w:rsidRDefault="002E0051">
            <w:pPr>
              <w:pStyle w:val="TableParagraph"/>
              <w:spacing w:line="264" w:lineRule="exact"/>
              <w:ind w:left="827"/>
              <w:rPr>
                <w:sz w:val="24"/>
                <w:u w:val="none"/>
              </w:rPr>
            </w:pPr>
            <w:hyperlink r:id="rId8">
              <w:r w:rsidR="00F35C7D">
                <w:rPr>
                  <w:color w:val="0462C1"/>
                  <w:sz w:val="24"/>
                  <w:u w:color="0462C1"/>
                </w:rPr>
                <w:t>jezika</w:t>
              </w:r>
            </w:hyperlink>
          </w:p>
        </w:tc>
      </w:tr>
      <w:tr w:rsidR="00972409">
        <w:trPr>
          <w:trHeight w:val="551"/>
        </w:trPr>
        <w:tc>
          <w:tcPr>
            <w:tcW w:w="4676" w:type="dxa"/>
          </w:tcPr>
          <w:p w:rsidR="00972409" w:rsidRDefault="00F35C7D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Žana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Gavrilović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Pr="001E2C21" w:rsidRDefault="002E0051" w:rsidP="001E2C2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rPr>
                <w:color w:val="0462C1"/>
                <w:sz w:val="24"/>
                <w:u w:val="none"/>
              </w:rPr>
            </w:pPr>
            <w:hyperlink r:id="rId9">
              <w:r w:rsidR="00F35C7D" w:rsidRPr="001E2C21">
                <w:rPr>
                  <w:color w:val="0462C1"/>
                  <w:sz w:val="24"/>
                  <w:u w:val="none"/>
                </w:rPr>
                <w:t>Tra</w:t>
              </w:r>
              <w:r w:rsidR="00F35C7D" w:rsidRPr="001E2C21">
                <w:rPr>
                  <w:color w:val="0462C1"/>
                  <w:sz w:val="24"/>
                  <w:u w:val="none"/>
                </w:rPr>
                <w:t>n</w:t>
              </w:r>
              <w:r w:rsidR="00F35C7D" w:rsidRPr="001E2C21">
                <w:rPr>
                  <w:color w:val="0462C1"/>
                  <w:sz w:val="24"/>
                  <w:u w:val="none"/>
                </w:rPr>
                <w:t>slatologija-</w:t>
              </w:r>
              <w:r w:rsidR="00F35C7D" w:rsidRPr="001E2C21">
                <w:rPr>
                  <w:color w:val="0462C1"/>
                  <w:spacing w:val="-3"/>
                  <w:sz w:val="24"/>
                  <w:u w:val="none"/>
                </w:rPr>
                <w:t xml:space="preserve"> </w:t>
              </w:r>
              <w:r w:rsidR="00F35C7D" w:rsidRPr="001E2C21">
                <w:rPr>
                  <w:color w:val="0462C1"/>
                  <w:sz w:val="24"/>
                  <w:u w:val="none"/>
                </w:rPr>
                <w:t>napredni</w:t>
              </w:r>
              <w:r w:rsidR="00F35C7D" w:rsidRPr="001E2C21">
                <w:rPr>
                  <w:color w:val="0462C1"/>
                  <w:spacing w:val="1"/>
                  <w:sz w:val="24"/>
                  <w:u w:val="none"/>
                </w:rPr>
                <w:t xml:space="preserve"> </w:t>
              </w:r>
              <w:r w:rsidR="00F35C7D" w:rsidRPr="001E2C21">
                <w:rPr>
                  <w:color w:val="0462C1"/>
                  <w:sz w:val="24"/>
                  <w:u w:val="none"/>
                </w:rPr>
                <w:t>kurs</w:t>
              </w:r>
            </w:hyperlink>
          </w:p>
        </w:tc>
      </w:tr>
      <w:tr w:rsidR="00972409">
        <w:trPr>
          <w:trHeight w:val="276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Božica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Jović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10">
              <w:r>
                <w:rPr>
                  <w:color w:val="0462C1"/>
                  <w:sz w:val="24"/>
                  <w:u w:color="0462C1"/>
                </w:rPr>
                <w:t>Mo</w:t>
              </w:r>
              <w:r>
                <w:rPr>
                  <w:color w:val="0462C1"/>
                  <w:sz w:val="24"/>
                  <w:u w:color="0462C1"/>
                </w:rPr>
                <w:t>d</w:t>
              </w:r>
              <w:r>
                <w:rPr>
                  <w:color w:val="0462C1"/>
                  <w:sz w:val="24"/>
                  <w:u w:color="0462C1"/>
                </w:rPr>
                <w:t>erni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škotski</w:t>
              </w:r>
              <w:r>
                <w:rPr>
                  <w:color w:val="0462C1"/>
                  <w:spacing w:val="-3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roman</w:t>
              </w:r>
            </w:hyperlink>
          </w:p>
        </w:tc>
      </w:tr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Marija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Letić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11">
              <w:r>
                <w:rPr>
                  <w:color w:val="0462C1"/>
                  <w:sz w:val="24"/>
                  <w:u w:color="0462C1"/>
                </w:rPr>
                <w:t>Britanska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m</w:t>
              </w:r>
              <w:r>
                <w:rPr>
                  <w:color w:val="0462C1"/>
                  <w:sz w:val="24"/>
                  <w:u w:color="0462C1"/>
                </w:rPr>
                <w:t>i</w:t>
              </w:r>
              <w:r>
                <w:rPr>
                  <w:color w:val="0462C1"/>
                  <w:sz w:val="24"/>
                  <w:u w:color="0462C1"/>
                </w:rPr>
                <w:t>tologija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književnost</w:t>
              </w:r>
            </w:hyperlink>
          </w:p>
        </w:tc>
      </w:tr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Svjetlana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Ognjenović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12">
              <w:r>
                <w:rPr>
                  <w:color w:val="0462C1"/>
                  <w:sz w:val="24"/>
                  <w:u w:color="0462C1"/>
                </w:rPr>
                <w:t>Anglofon</w:t>
              </w:r>
              <w:r>
                <w:rPr>
                  <w:color w:val="0462C1"/>
                  <w:sz w:val="24"/>
                  <w:u w:color="0462C1"/>
                </w:rPr>
                <w:t>i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književni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kanoni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20.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vijeka</w:t>
              </w:r>
            </w:hyperlink>
          </w:p>
        </w:tc>
      </w:tr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Ognjen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Kurteš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13">
              <w:r>
                <w:rPr>
                  <w:color w:val="0462C1"/>
                  <w:sz w:val="24"/>
                  <w:u w:color="0462C1"/>
                </w:rPr>
                <w:t>Žanrovi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u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engleskoj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književnosti</w:t>
              </w:r>
            </w:hyperlink>
          </w:p>
        </w:tc>
      </w:tr>
      <w:tr w:rsidR="001E2C21">
        <w:trPr>
          <w:trHeight w:val="275"/>
        </w:trPr>
        <w:tc>
          <w:tcPr>
            <w:tcW w:w="4676" w:type="dxa"/>
          </w:tcPr>
          <w:p w:rsidR="001E2C21" w:rsidRDefault="001E2C21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Doc. dr Srđan Šućur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1E2C21" w:rsidRDefault="001E2C21" w:rsidP="001E2C2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Nastava engleskog jezika kod odraslih</w:t>
            </w:r>
          </w:p>
        </w:tc>
      </w:tr>
      <w:tr w:rsidR="00972409">
        <w:trPr>
          <w:trHeight w:val="275"/>
        </w:trPr>
        <w:tc>
          <w:tcPr>
            <w:tcW w:w="4676" w:type="dxa"/>
          </w:tcPr>
          <w:p w:rsidR="00972409" w:rsidRDefault="00F35C7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Profesor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Obavezni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predmeti</w:t>
            </w:r>
          </w:p>
        </w:tc>
      </w:tr>
      <w:tr w:rsidR="00972409">
        <w:trPr>
          <w:trHeight w:val="277"/>
        </w:trPr>
        <w:tc>
          <w:tcPr>
            <w:tcW w:w="4676" w:type="dxa"/>
          </w:tcPr>
          <w:p w:rsidR="00972409" w:rsidRDefault="00F35C7D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Jelena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Marković</w:t>
            </w:r>
            <w:r w:rsidR="006014A8">
              <w:rPr>
                <w:sz w:val="24"/>
                <w:u w:val="none"/>
              </w:rPr>
              <w:t xml:space="preserve"> </w:t>
            </w:r>
          </w:p>
        </w:tc>
        <w:tc>
          <w:tcPr>
            <w:tcW w:w="5101" w:type="dxa"/>
          </w:tcPr>
          <w:p w:rsidR="00972409" w:rsidRDefault="00F35C7D">
            <w:pPr>
              <w:pStyle w:val="TableParagraph"/>
              <w:tabs>
                <w:tab w:val="left" w:pos="827"/>
              </w:tabs>
              <w:spacing w:line="258" w:lineRule="exact"/>
              <w:ind w:left="4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</w:t>
            </w:r>
            <w:r>
              <w:rPr>
                <w:sz w:val="24"/>
                <w:u w:val="none"/>
              </w:rPr>
              <w:tab/>
            </w:r>
            <w:hyperlink r:id="rId14">
              <w:r>
                <w:rPr>
                  <w:color w:val="0462C1"/>
                  <w:sz w:val="24"/>
                  <w:u w:color="0462C1"/>
                </w:rPr>
                <w:t>Met</w:t>
              </w:r>
              <w:r>
                <w:rPr>
                  <w:color w:val="0462C1"/>
                  <w:sz w:val="24"/>
                  <w:u w:color="0462C1"/>
                </w:rPr>
                <w:t>o</w:t>
              </w:r>
              <w:r>
                <w:rPr>
                  <w:color w:val="0462C1"/>
                  <w:sz w:val="24"/>
                  <w:u w:color="0462C1"/>
                </w:rPr>
                <w:t>dologija</w:t>
              </w:r>
              <w:r>
                <w:rPr>
                  <w:color w:val="0462C1"/>
                  <w:spacing w:val="-2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i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tehnika</w:t>
              </w:r>
              <w:r>
                <w:rPr>
                  <w:color w:val="0462C1"/>
                  <w:spacing w:val="-1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naučnog</w:t>
              </w:r>
              <w:r>
                <w:rPr>
                  <w:color w:val="0462C1"/>
                  <w:spacing w:val="-4"/>
                  <w:sz w:val="24"/>
                  <w:u w:color="0462C1"/>
                </w:rPr>
                <w:t xml:space="preserve"> </w:t>
              </w:r>
              <w:r>
                <w:rPr>
                  <w:color w:val="0462C1"/>
                  <w:sz w:val="24"/>
                  <w:u w:color="0462C1"/>
                </w:rPr>
                <w:t>rada</w:t>
              </w:r>
            </w:hyperlink>
          </w:p>
        </w:tc>
      </w:tr>
    </w:tbl>
    <w:p w:rsidR="00F35C7D" w:rsidRDefault="00F35C7D"/>
    <w:p w:rsidR="00D71C9E" w:rsidRDefault="00D71C9E"/>
    <w:p w:rsidR="00D71C9E" w:rsidRDefault="00D71C9E"/>
    <w:p w:rsidR="00D71C9E" w:rsidRDefault="00D71C9E">
      <w:r w:rsidRPr="00D71C9E">
        <w:rPr>
          <w:b/>
        </w:rPr>
        <w:t>Napomena</w:t>
      </w:r>
      <w:r>
        <w:t>: U zavisnosti od toga da li studenti žele da se opredijele za književnost ili lingvistiku, potrebno je da izaberu barem dva predmeta vezana za tu naučnu oblast.</w:t>
      </w:r>
    </w:p>
    <w:sectPr w:rsidR="00D71C9E">
      <w:type w:val="continuous"/>
      <w:pgSz w:w="12240" w:h="15840"/>
      <w:pgMar w:top="13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154"/>
    <w:multiLevelType w:val="hybridMultilevel"/>
    <w:tmpl w:val="0128C90E"/>
    <w:lvl w:ilvl="0" w:tplc="C344B30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35185286">
      <w:numFmt w:val="bullet"/>
      <w:lvlText w:val="•"/>
      <w:lvlJc w:val="left"/>
      <w:pPr>
        <w:ind w:left="1247" w:hanging="360"/>
      </w:pPr>
      <w:rPr>
        <w:rFonts w:hint="default"/>
        <w:lang w:val="bs" w:eastAsia="en-US" w:bidi="ar-SA"/>
      </w:rPr>
    </w:lvl>
    <w:lvl w:ilvl="2" w:tplc="78C6B896">
      <w:numFmt w:val="bullet"/>
      <w:lvlText w:val="•"/>
      <w:lvlJc w:val="left"/>
      <w:pPr>
        <w:ind w:left="1674" w:hanging="360"/>
      </w:pPr>
      <w:rPr>
        <w:rFonts w:hint="default"/>
        <w:lang w:val="bs" w:eastAsia="en-US" w:bidi="ar-SA"/>
      </w:rPr>
    </w:lvl>
    <w:lvl w:ilvl="3" w:tplc="C73CC4A4">
      <w:numFmt w:val="bullet"/>
      <w:lvlText w:val="•"/>
      <w:lvlJc w:val="left"/>
      <w:pPr>
        <w:ind w:left="2101" w:hanging="360"/>
      </w:pPr>
      <w:rPr>
        <w:rFonts w:hint="default"/>
        <w:lang w:val="bs" w:eastAsia="en-US" w:bidi="ar-SA"/>
      </w:rPr>
    </w:lvl>
    <w:lvl w:ilvl="4" w:tplc="6832B64C">
      <w:numFmt w:val="bullet"/>
      <w:lvlText w:val="•"/>
      <w:lvlJc w:val="left"/>
      <w:pPr>
        <w:ind w:left="2528" w:hanging="360"/>
      </w:pPr>
      <w:rPr>
        <w:rFonts w:hint="default"/>
        <w:lang w:val="bs" w:eastAsia="en-US" w:bidi="ar-SA"/>
      </w:rPr>
    </w:lvl>
    <w:lvl w:ilvl="5" w:tplc="14B4C62A">
      <w:numFmt w:val="bullet"/>
      <w:lvlText w:val="•"/>
      <w:lvlJc w:val="left"/>
      <w:pPr>
        <w:ind w:left="2955" w:hanging="360"/>
      </w:pPr>
      <w:rPr>
        <w:rFonts w:hint="default"/>
        <w:lang w:val="bs" w:eastAsia="en-US" w:bidi="ar-SA"/>
      </w:rPr>
    </w:lvl>
    <w:lvl w:ilvl="6" w:tplc="C430F94A">
      <w:numFmt w:val="bullet"/>
      <w:lvlText w:val="•"/>
      <w:lvlJc w:val="left"/>
      <w:pPr>
        <w:ind w:left="3382" w:hanging="360"/>
      </w:pPr>
      <w:rPr>
        <w:rFonts w:hint="default"/>
        <w:lang w:val="bs" w:eastAsia="en-US" w:bidi="ar-SA"/>
      </w:rPr>
    </w:lvl>
    <w:lvl w:ilvl="7" w:tplc="238CF92A">
      <w:numFmt w:val="bullet"/>
      <w:lvlText w:val="•"/>
      <w:lvlJc w:val="left"/>
      <w:pPr>
        <w:ind w:left="3809" w:hanging="360"/>
      </w:pPr>
      <w:rPr>
        <w:rFonts w:hint="default"/>
        <w:lang w:val="bs" w:eastAsia="en-US" w:bidi="ar-SA"/>
      </w:rPr>
    </w:lvl>
    <w:lvl w:ilvl="8" w:tplc="5F8E556E">
      <w:numFmt w:val="bullet"/>
      <w:lvlText w:val="•"/>
      <w:lvlJc w:val="left"/>
      <w:pPr>
        <w:ind w:left="423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68925F4"/>
    <w:multiLevelType w:val="hybridMultilevel"/>
    <w:tmpl w:val="8688974A"/>
    <w:lvl w:ilvl="0" w:tplc="A060F72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5936C2A2">
      <w:numFmt w:val="bullet"/>
      <w:lvlText w:val="•"/>
      <w:lvlJc w:val="left"/>
      <w:pPr>
        <w:ind w:left="1247" w:hanging="360"/>
      </w:pPr>
      <w:rPr>
        <w:rFonts w:hint="default"/>
        <w:lang w:val="bs" w:eastAsia="en-US" w:bidi="ar-SA"/>
      </w:rPr>
    </w:lvl>
    <w:lvl w:ilvl="2" w:tplc="5A4200DC">
      <w:numFmt w:val="bullet"/>
      <w:lvlText w:val="•"/>
      <w:lvlJc w:val="left"/>
      <w:pPr>
        <w:ind w:left="1674" w:hanging="360"/>
      </w:pPr>
      <w:rPr>
        <w:rFonts w:hint="default"/>
        <w:lang w:val="bs" w:eastAsia="en-US" w:bidi="ar-SA"/>
      </w:rPr>
    </w:lvl>
    <w:lvl w:ilvl="3" w:tplc="74E866CC">
      <w:numFmt w:val="bullet"/>
      <w:lvlText w:val="•"/>
      <w:lvlJc w:val="left"/>
      <w:pPr>
        <w:ind w:left="2101" w:hanging="360"/>
      </w:pPr>
      <w:rPr>
        <w:rFonts w:hint="default"/>
        <w:lang w:val="bs" w:eastAsia="en-US" w:bidi="ar-SA"/>
      </w:rPr>
    </w:lvl>
    <w:lvl w:ilvl="4" w:tplc="F52645D0">
      <w:numFmt w:val="bullet"/>
      <w:lvlText w:val="•"/>
      <w:lvlJc w:val="left"/>
      <w:pPr>
        <w:ind w:left="2528" w:hanging="360"/>
      </w:pPr>
      <w:rPr>
        <w:rFonts w:hint="default"/>
        <w:lang w:val="bs" w:eastAsia="en-US" w:bidi="ar-SA"/>
      </w:rPr>
    </w:lvl>
    <w:lvl w:ilvl="5" w:tplc="9F445F68">
      <w:numFmt w:val="bullet"/>
      <w:lvlText w:val="•"/>
      <w:lvlJc w:val="left"/>
      <w:pPr>
        <w:ind w:left="2955" w:hanging="360"/>
      </w:pPr>
      <w:rPr>
        <w:rFonts w:hint="default"/>
        <w:lang w:val="bs" w:eastAsia="en-US" w:bidi="ar-SA"/>
      </w:rPr>
    </w:lvl>
    <w:lvl w:ilvl="6" w:tplc="AAEA84E6">
      <w:numFmt w:val="bullet"/>
      <w:lvlText w:val="•"/>
      <w:lvlJc w:val="left"/>
      <w:pPr>
        <w:ind w:left="3382" w:hanging="360"/>
      </w:pPr>
      <w:rPr>
        <w:rFonts w:hint="default"/>
        <w:lang w:val="bs" w:eastAsia="en-US" w:bidi="ar-SA"/>
      </w:rPr>
    </w:lvl>
    <w:lvl w:ilvl="7" w:tplc="E31C5B86">
      <w:numFmt w:val="bullet"/>
      <w:lvlText w:val="•"/>
      <w:lvlJc w:val="left"/>
      <w:pPr>
        <w:ind w:left="3809" w:hanging="360"/>
      </w:pPr>
      <w:rPr>
        <w:rFonts w:hint="default"/>
        <w:lang w:val="bs" w:eastAsia="en-US" w:bidi="ar-SA"/>
      </w:rPr>
    </w:lvl>
    <w:lvl w:ilvl="8" w:tplc="7AB0495C">
      <w:numFmt w:val="bullet"/>
      <w:lvlText w:val="•"/>
      <w:lvlJc w:val="left"/>
      <w:pPr>
        <w:ind w:left="4236" w:hanging="36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409"/>
    <w:rsid w:val="001E2C21"/>
    <w:rsid w:val="002E0051"/>
    <w:rsid w:val="006014A8"/>
    <w:rsid w:val="00972409"/>
    <w:rsid w:val="00D71C9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80FC"/>
  <w15:docId w15:val="{A0E887FD-4651-4024-950D-E49D5D1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.ues.rs.ba/wp-content/uploads/2017/09/kontrastivna-analiza-engleskog-i-srpskog-jezika.pdf" TargetMode="External"/><Relationship Id="rId13" Type="http://schemas.openxmlformats.org/officeDocument/2006/relationships/hyperlink" Target="http://ff.ues.rs.ba/wp-content/uploads/2017/09/zanrovi-u-engleskoj-knjizevnos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.ues.rs.ba/wp-content/uploads/2017/09/kontrastivna-analiza-engleskog-i-srpskog-jezika.pdf" TargetMode="External"/><Relationship Id="rId12" Type="http://schemas.openxmlformats.org/officeDocument/2006/relationships/hyperlink" Target="http://ff.ues.rs.ba/wp-content/uploads/2017/09/anglofoni-knjizevni-kanon-20-vije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f.ues.rs.ba/wp-content/uploads/2017/09/analiza-diskursa.pdf" TargetMode="External"/><Relationship Id="rId11" Type="http://schemas.openxmlformats.org/officeDocument/2006/relationships/hyperlink" Target="http://ff.ues.rs.ba/wp-content/uploads/2017/09/britanska-mitologija-i-knjizevnost.pdf" TargetMode="External"/><Relationship Id="rId5" Type="http://schemas.openxmlformats.org/officeDocument/2006/relationships/hyperlink" Target="http://ff.ues.rs.ba/wp-content/uploads/2017/09/kognitivna-lingvistik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f.ues.rs.ba/wp-content/uploads/2017/09/moderni-skotski-rom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f.ues.rs.ba/wp-content/uploads/2017/09/translatologija-napredni-kurs.pdf" TargetMode="External"/><Relationship Id="rId14" Type="http://schemas.openxmlformats.org/officeDocument/2006/relationships/hyperlink" Target="http://ff.ues.rs.ba/wp-content/uploads/2017/09/metodologija-i-tehnika-naucnog-r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425</cp:lastModifiedBy>
  <cp:revision>4</cp:revision>
  <dcterms:created xsi:type="dcterms:W3CDTF">2022-10-31T09:12:00Z</dcterms:created>
  <dcterms:modified xsi:type="dcterms:W3CDTF">2023-11-02T13:43:00Z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</Properties>
</file>